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20" w:tblpY="29"/>
        <w:tblW w:w="9826" w:type="dxa"/>
        <w:tblLook w:val="04A0" w:firstRow="1" w:lastRow="0" w:firstColumn="1" w:lastColumn="0" w:noHBand="0" w:noVBand="1"/>
      </w:tblPr>
      <w:tblGrid>
        <w:gridCol w:w="1524"/>
        <w:gridCol w:w="8302"/>
      </w:tblGrid>
      <w:tr w:rsidR="00B83BEE" w:rsidRPr="00454317" w14:paraId="7876BB75" w14:textId="77777777" w:rsidTr="00210F21">
        <w:trPr>
          <w:trHeight w:val="979"/>
        </w:trPr>
        <w:tc>
          <w:tcPr>
            <w:tcW w:w="9826" w:type="dxa"/>
            <w:gridSpan w:val="2"/>
          </w:tcPr>
          <w:p w14:paraId="76598031" w14:textId="43AFB28A" w:rsidR="00B83BEE" w:rsidRPr="00454317" w:rsidRDefault="2BC3A4D8" w:rsidP="2BC3A4D8">
            <w:pPr>
              <w:rPr>
                <w:rFonts w:ascii="Comic Sans MS" w:hAnsi="Comic Sans MS"/>
                <w:sz w:val="28"/>
                <w:szCs w:val="28"/>
              </w:rPr>
            </w:pPr>
            <w:r w:rsidRPr="2BC3A4D8">
              <w:rPr>
                <w:rFonts w:ascii="Comic Sans MS" w:hAnsi="Comic Sans MS"/>
                <w:sz w:val="28"/>
                <w:szCs w:val="28"/>
              </w:rPr>
              <w:t>To convey formality and stimulate debate in the reader</w:t>
            </w:r>
          </w:p>
        </w:tc>
      </w:tr>
      <w:tr w:rsidR="00B83BEE" w:rsidRPr="00454317" w14:paraId="11BCD768" w14:textId="77777777" w:rsidTr="00210F21">
        <w:trPr>
          <w:trHeight w:val="1092"/>
        </w:trPr>
        <w:tc>
          <w:tcPr>
            <w:tcW w:w="1524" w:type="dxa"/>
          </w:tcPr>
          <w:p w14:paraId="16B1E5F1" w14:textId="77777777" w:rsidR="00B83BEE" w:rsidRPr="009372E6" w:rsidRDefault="00B83BEE" w:rsidP="00B83BEE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1" w:type="dxa"/>
          </w:tcPr>
          <w:p w14:paraId="6A24D9C4" w14:textId="4FA178C5" w:rsidR="00B83BEE" w:rsidRPr="009372E6" w:rsidRDefault="2BC3A4D8" w:rsidP="2BC3A4D8">
            <w:pPr>
              <w:spacing w:after="160" w:line="259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BC3A4D8">
              <w:rPr>
                <w:rFonts w:ascii="Comic Sans MS" w:hAnsi="Comic Sans MS"/>
                <w:color w:val="0070C0"/>
                <w:sz w:val="24"/>
                <w:szCs w:val="24"/>
              </w:rPr>
              <w:t>Involve the reader and make them question different possibilities</w:t>
            </w:r>
          </w:p>
        </w:tc>
      </w:tr>
      <w:tr w:rsidR="00B83BEE" w:rsidRPr="00454317" w14:paraId="22BEB51A" w14:textId="77777777" w:rsidTr="00210F21">
        <w:trPr>
          <w:trHeight w:val="828"/>
        </w:trPr>
        <w:tc>
          <w:tcPr>
            <w:tcW w:w="1524" w:type="dxa"/>
          </w:tcPr>
          <w:p w14:paraId="4B1724AA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1" w:type="dxa"/>
          </w:tcPr>
          <w:p w14:paraId="22BE0025" w14:textId="77777777" w:rsidR="005F0411" w:rsidRPr="005F0411" w:rsidRDefault="005F0411" w:rsidP="005F0411">
            <w:pPr>
              <w:pStyle w:val="NormalWeb"/>
              <w:rPr>
                <w:color w:val="FF0000"/>
              </w:rPr>
            </w:pPr>
            <w:r w:rsidRPr="005F0411">
              <w:rPr>
                <w:rFonts w:ascii="Comic Sans MS" w:hAnsi="Comic Sans MS"/>
                <w:color w:val="FF0000"/>
              </w:rPr>
              <w:t>use of questions; setting out both arguments clearly</w:t>
            </w:r>
          </w:p>
          <w:p w14:paraId="65AA07D2" w14:textId="77777777" w:rsidR="00B83BEE" w:rsidRPr="005F0411" w:rsidRDefault="00B83BEE" w:rsidP="2BC3A4D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9E81EC1" w14:textId="5DC18F79" w:rsidR="00210F21" w:rsidRPr="005F0411" w:rsidRDefault="00210F21" w:rsidP="2BC3A4D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83BEE" w:rsidRPr="00454317" w14:paraId="6F34F01E" w14:textId="77777777" w:rsidTr="00210F21">
        <w:trPr>
          <w:trHeight w:val="922"/>
        </w:trPr>
        <w:tc>
          <w:tcPr>
            <w:tcW w:w="1524" w:type="dxa"/>
          </w:tcPr>
          <w:p w14:paraId="5DBF031E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1" w:type="dxa"/>
          </w:tcPr>
          <w:p w14:paraId="44D1228D" w14:textId="7394DC0B" w:rsidR="00B83BEE" w:rsidRPr="009372E6" w:rsidRDefault="00B83BEE" w:rsidP="2BC3A4D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BEE" w:rsidRPr="00454317" w14:paraId="4EB370E3" w14:textId="77777777" w:rsidTr="00210F21">
        <w:trPr>
          <w:trHeight w:val="640"/>
        </w:trPr>
        <w:tc>
          <w:tcPr>
            <w:tcW w:w="1524" w:type="dxa"/>
          </w:tcPr>
          <w:p w14:paraId="2F682618" w14:textId="77777777" w:rsidR="00B83BEE" w:rsidRPr="009372E6" w:rsidRDefault="00B83BEE" w:rsidP="00B83BEE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1" w:type="dxa"/>
          </w:tcPr>
          <w:p w14:paraId="56FE21EF" w14:textId="7C451B9A" w:rsidR="00B83BEE" w:rsidRPr="009372E6" w:rsidRDefault="2BC3A4D8" w:rsidP="2BC3A4D8">
            <w:pPr>
              <w:spacing w:after="160" w:line="259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BC3A4D8">
              <w:rPr>
                <w:rFonts w:ascii="Comic Sans MS" w:hAnsi="Comic Sans MS"/>
                <w:color w:val="0070C0"/>
                <w:sz w:val="24"/>
                <w:szCs w:val="24"/>
              </w:rPr>
              <w:t>Present a believable and informed argument</w:t>
            </w:r>
          </w:p>
        </w:tc>
      </w:tr>
      <w:tr w:rsidR="00B83BEE" w:rsidRPr="00454317" w14:paraId="67E0068F" w14:textId="77777777" w:rsidTr="00210F21">
        <w:trPr>
          <w:trHeight w:val="847"/>
        </w:trPr>
        <w:tc>
          <w:tcPr>
            <w:tcW w:w="1524" w:type="dxa"/>
          </w:tcPr>
          <w:p w14:paraId="3DD0ECA1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1" w:type="dxa"/>
          </w:tcPr>
          <w:p w14:paraId="5AB49B95" w14:textId="232EC2B5" w:rsidR="00B83BEE" w:rsidRPr="005F0411" w:rsidRDefault="005F0411" w:rsidP="005F0411">
            <w:pPr>
              <w:pStyle w:val="NormalWeb"/>
              <w:rPr>
                <w:color w:val="FF0000"/>
              </w:rPr>
            </w:pPr>
            <w:r w:rsidRPr="005F0411">
              <w:rPr>
                <w:rFonts w:ascii="Comic Sans MS" w:hAnsi="Comic Sans MS"/>
                <w:color w:val="FF0000"/>
              </w:rPr>
              <w:t>use statistics; use technical vocabulary</w:t>
            </w:r>
          </w:p>
          <w:p w14:paraId="790474AC" w14:textId="061E7D2B" w:rsidR="00210F21" w:rsidRPr="005F0411" w:rsidRDefault="00210F21" w:rsidP="2BC3A4D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83BEE" w:rsidRPr="00454317" w14:paraId="6FDA886F" w14:textId="77777777" w:rsidTr="00210F21">
        <w:trPr>
          <w:trHeight w:val="992"/>
        </w:trPr>
        <w:tc>
          <w:tcPr>
            <w:tcW w:w="1524" w:type="dxa"/>
          </w:tcPr>
          <w:p w14:paraId="5BE90198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1" w:type="dxa"/>
          </w:tcPr>
          <w:p w14:paraId="4F8C6CA7" w14:textId="644F37C1" w:rsidR="00B83BEE" w:rsidRPr="009372E6" w:rsidRDefault="00B83BEE" w:rsidP="2BC3A4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BEE" w:rsidRPr="00454317" w14:paraId="6B2147C2" w14:textId="77777777" w:rsidTr="00210F21">
        <w:trPr>
          <w:trHeight w:val="489"/>
        </w:trPr>
        <w:tc>
          <w:tcPr>
            <w:tcW w:w="1524" w:type="dxa"/>
          </w:tcPr>
          <w:p w14:paraId="2E80A206" w14:textId="77777777" w:rsidR="00B83BEE" w:rsidRPr="009372E6" w:rsidRDefault="00B83BEE" w:rsidP="00B83BEE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1" w:type="dxa"/>
          </w:tcPr>
          <w:p w14:paraId="1145E48D" w14:textId="76B1D4B8" w:rsidR="00B83BEE" w:rsidRPr="009372E6" w:rsidRDefault="00B02C3B" w:rsidP="00B83BE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Present an unbiased argument</w:t>
            </w:r>
          </w:p>
        </w:tc>
      </w:tr>
      <w:tr w:rsidR="00B83BEE" w:rsidRPr="00454317" w14:paraId="6C9A310A" w14:textId="77777777" w:rsidTr="00210F21">
        <w:trPr>
          <w:trHeight w:val="828"/>
        </w:trPr>
        <w:tc>
          <w:tcPr>
            <w:tcW w:w="1524" w:type="dxa"/>
          </w:tcPr>
          <w:p w14:paraId="585ABCAE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1" w:type="dxa"/>
          </w:tcPr>
          <w:p w14:paraId="43506260" w14:textId="77777777" w:rsidR="005F0411" w:rsidRPr="005F0411" w:rsidRDefault="005F0411" w:rsidP="005F0411">
            <w:pPr>
              <w:pStyle w:val="NormalWeb"/>
              <w:rPr>
                <w:color w:val="FF0000"/>
              </w:rPr>
            </w:pPr>
            <w:r w:rsidRPr="005F0411">
              <w:rPr>
                <w:rFonts w:ascii="Comic Sans MS" w:hAnsi="Comic Sans MS"/>
                <w:color w:val="FF0000"/>
              </w:rPr>
              <w:t>don't involve yourself or use your own opinion during the main part</w:t>
            </w:r>
          </w:p>
          <w:p w14:paraId="592BF337" w14:textId="77777777" w:rsidR="00B83BEE" w:rsidRPr="005F0411" w:rsidRDefault="00B83BEE" w:rsidP="00B83B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781C41D" w14:textId="5440E8B3" w:rsidR="00210F21" w:rsidRPr="005F0411" w:rsidRDefault="00210F21" w:rsidP="00B83B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83BEE" w:rsidRPr="00454317" w14:paraId="0D1CA8D1" w14:textId="77777777" w:rsidTr="00210F21">
        <w:trPr>
          <w:trHeight w:val="992"/>
        </w:trPr>
        <w:tc>
          <w:tcPr>
            <w:tcW w:w="1524" w:type="dxa"/>
          </w:tcPr>
          <w:p w14:paraId="69D3F904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1" w:type="dxa"/>
          </w:tcPr>
          <w:p w14:paraId="7C118717" w14:textId="77FB0DAC" w:rsidR="00B02C3B" w:rsidRPr="009372E6" w:rsidRDefault="00B02C3B" w:rsidP="00B83B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3BEE" w:rsidRPr="00454317" w14:paraId="7E60217D" w14:textId="77777777" w:rsidTr="00210F21">
        <w:trPr>
          <w:trHeight w:val="847"/>
        </w:trPr>
        <w:tc>
          <w:tcPr>
            <w:tcW w:w="1524" w:type="dxa"/>
          </w:tcPr>
          <w:p w14:paraId="131B200B" w14:textId="77777777" w:rsidR="00B83BEE" w:rsidRPr="009372E6" w:rsidRDefault="00B83BEE" w:rsidP="00B83BEE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1" w:type="dxa"/>
          </w:tcPr>
          <w:p w14:paraId="521F6ACD" w14:textId="41A0B7C3" w:rsidR="00B83BEE" w:rsidRPr="009372E6" w:rsidRDefault="00B02C3B" w:rsidP="00B83BE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Lead the reader through arguments and counter-arguments fluently</w:t>
            </w:r>
          </w:p>
        </w:tc>
      </w:tr>
      <w:tr w:rsidR="00B83BEE" w:rsidRPr="00454317" w14:paraId="49EBED0B" w14:textId="77777777" w:rsidTr="00210F21">
        <w:trPr>
          <w:trHeight w:val="828"/>
        </w:trPr>
        <w:tc>
          <w:tcPr>
            <w:tcW w:w="1524" w:type="dxa"/>
          </w:tcPr>
          <w:p w14:paraId="31242DAA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1" w:type="dxa"/>
          </w:tcPr>
          <w:p w14:paraId="03599B15" w14:textId="77777777" w:rsidR="005F0411" w:rsidRPr="005F0411" w:rsidRDefault="005F0411" w:rsidP="005F0411">
            <w:pPr>
              <w:pStyle w:val="NormalWeb"/>
              <w:rPr>
                <w:color w:val="FF0000"/>
              </w:rPr>
            </w:pPr>
            <w:r w:rsidRPr="005F0411">
              <w:rPr>
                <w:rFonts w:ascii="Comic Sans MS" w:hAnsi="Comic Sans MS"/>
                <w:color w:val="FF0000"/>
              </w:rPr>
              <w:t xml:space="preserve">introduction to set up the discussion; use of adverbial phrases and </w:t>
            </w:r>
            <w:proofErr w:type="spellStart"/>
            <w:r w:rsidRPr="005F0411">
              <w:rPr>
                <w:rFonts w:ascii="Comic Sans MS" w:hAnsi="Comic Sans MS"/>
                <w:color w:val="FF0000"/>
              </w:rPr>
              <w:t>conjnctions</w:t>
            </w:r>
            <w:proofErr w:type="spellEnd"/>
          </w:p>
          <w:p w14:paraId="064305C4" w14:textId="77777777" w:rsidR="00B83BEE" w:rsidRPr="005F0411" w:rsidRDefault="00B83BEE" w:rsidP="00B83B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5F11172E" w14:textId="2A046929" w:rsidR="00210F21" w:rsidRPr="005F0411" w:rsidRDefault="00210F21" w:rsidP="00B83B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83BEE" w:rsidRPr="00454317" w14:paraId="3310EFC2" w14:textId="77777777" w:rsidTr="00210F21">
        <w:trPr>
          <w:trHeight w:val="992"/>
        </w:trPr>
        <w:tc>
          <w:tcPr>
            <w:tcW w:w="1524" w:type="dxa"/>
          </w:tcPr>
          <w:p w14:paraId="7D19005C" w14:textId="77777777" w:rsidR="00B83BEE" w:rsidRPr="00454317" w:rsidRDefault="00B83BEE" w:rsidP="00B83BEE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1" w:type="dxa"/>
          </w:tcPr>
          <w:p w14:paraId="42F51C3E" w14:textId="7AE122E3" w:rsidR="00B02C3B" w:rsidRPr="009372E6" w:rsidRDefault="00B02C3B" w:rsidP="00B83B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A09404" w14:textId="77777777" w:rsidR="009372E6" w:rsidRDefault="009372E6"/>
    <w:sectPr w:rsidR="009372E6" w:rsidSect="00210F21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BC"/>
    <w:rsid w:val="00210F21"/>
    <w:rsid w:val="003917A0"/>
    <w:rsid w:val="003D7916"/>
    <w:rsid w:val="005B38F5"/>
    <w:rsid w:val="005F0411"/>
    <w:rsid w:val="006414A7"/>
    <w:rsid w:val="00770731"/>
    <w:rsid w:val="00832EBC"/>
    <w:rsid w:val="0085068F"/>
    <w:rsid w:val="009372E6"/>
    <w:rsid w:val="00B02C3B"/>
    <w:rsid w:val="00B71674"/>
    <w:rsid w:val="00B83BEE"/>
    <w:rsid w:val="00E906DA"/>
    <w:rsid w:val="2BC3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3902"/>
  <w15:chartTrackingRefBased/>
  <w15:docId w15:val="{0B64B8DE-6B15-4FD5-B256-81F492D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A358351A924CBB1C89B15CD4DF60" ma:contentTypeVersion="6" ma:contentTypeDescription="Create a new document." ma:contentTypeScope="" ma:versionID="b5804ca2e3d296f713f8104772ff049a">
  <xsd:schema xmlns:xsd="http://www.w3.org/2001/XMLSchema" xmlns:xs="http://www.w3.org/2001/XMLSchema" xmlns:p="http://schemas.microsoft.com/office/2006/metadata/properties" xmlns:ns2="6c99d2c5-17d7-4a0c-81b9-04130d6cab50" xmlns:ns3="1ac22fcb-d940-496d-917a-9e040af29a98" targetNamespace="http://schemas.microsoft.com/office/2006/metadata/properties" ma:root="true" ma:fieldsID="e74ed35a47c01952953894837f5a41a0" ns2:_="" ns3:_="">
    <xsd:import namespace="6c99d2c5-17d7-4a0c-81b9-04130d6cab50"/>
    <xsd:import namespace="1ac22fcb-d940-496d-917a-9e040af29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2c5-17d7-4a0c-81b9-04130d6c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2fcb-d940-496d-917a-9e040af29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00A5C-EF0F-4816-B674-75A7AD41A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9d2c5-17d7-4a0c-81b9-04130d6cab50"/>
    <ds:schemaRef ds:uri="1ac22fcb-d940-496d-917a-9e040af29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8C499-E9A1-453F-8F7A-D55AA675D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2F120-7FA1-4F83-A8B4-D46250A04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Junior School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Warburton</dc:creator>
  <cp:keywords/>
  <dc:description/>
  <cp:lastModifiedBy>Lisa Tovell</cp:lastModifiedBy>
  <cp:revision>3</cp:revision>
  <cp:lastPrinted>2019-01-11T07:57:00Z</cp:lastPrinted>
  <dcterms:created xsi:type="dcterms:W3CDTF">2020-03-03T13:21:00Z</dcterms:created>
  <dcterms:modified xsi:type="dcterms:W3CDTF">2021-01-07T10:12:00Z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0x010100B446A358351A924CBB1C89B15CD4DF60</vt:lpwstr>
  </property>
</Properties>
</file>