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0390D90" w:rsidR="00316689" w:rsidRDefault="005440B0" w:rsidP="00EB47E3">
      <w:pPr>
        <w:jc w:val="center"/>
        <w:rPr>
          <w:b/>
          <w:sz w:val="24"/>
          <w:szCs w:val="24"/>
          <w:u w:val="single"/>
        </w:rPr>
      </w:pPr>
      <w:r>
        <w:rPr>
          <w:b/>
          <w:sz w:val="24"/>
          <w:szCs w:val="24"/>
          <w:u w:val="single"/>
        </w:rPr>
        <w:t>Tuesday</w:t>
      </w:r>
      <w:r w:rsidR="00316689">
        <w:rPr>
          <w:b/>
          <w:sz w:val="24"/>
          <w:szCs w:val="24"/>
          <w:u w:val="single"/>
        </w:rPr>
        <w:t xml:space="preserve"> </w:t>
      </w:r>
      <w:r w:rsidR="00767E08">
        <w:rPr>
          <w:b/>
          <w:sz w:val="24"/>
          <w:szCs w:val="24"/>
          <w:u w:val="single"/>
        </w:rPr>
        <w:t>1</w:t>
      </w:r>
      <w:r>
        <w:rPr>
          <w:b/>
          <w:sz w:val="24"/>
          <w:szCs w:val="24"/>
          <w:u w:val="single"/>
        </w:rPr>
        <w:t>9</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15B5EB39" w14:textId="1F1EFD3F" w:rsidR="00867D81" w:rsidRPr="00767E08" w:rsidRDefault="005440B0" w:rsidP="00767E08">
            <w:pPr>
              <w:rPr>
                <w:rFonts w:cstheme="minorHAnsi"/>
                <w:sz w:val="24"/>
                <w:szCs w:val="24"/>
              </w:rPr>
            </w:pPr>
            <w:r w:rsidRPr="003949A2">
              <w:rPr>
                <w:rFonts w:cstheme="minorHAnsi"/>
                <w:sz w:val="24"/>
                <w:szCs w:val="24"/>
              </w:rPr>
              <w:t xml:space="preserve">Boxing up:  use the boxing up sheet to write your own discussion text plan for </w:t>
            </w:r>
            <w:r w:rsidRPr="003949A2">
              <w:rPr>
                <w:rFonts w:cstheme="minorHAnsi"/>
                <w:color w:val="FF0000"/>
                <w:sz w:val="24"/>
                <w:szCs w:val="24"/>
              </w:rPr>
              <w:t xml:space="preserve">“Should televisions in children’s bedrooms be banned?”.  </w:t>
            </w:r>
            <w:r w:rsidRPr="003949A2">
              <w:rPr>
                <w:rFonts w:cstheme="minorHAnsi"/>
                <w:sz w:val="24"/>
                <w:szCs w:val="24"/>
              </w:rPr>
              <w:t>Remember to only write notes!  Use your notes from your for and against grid last week to support you, and the information in the other boxes on the boxing up grid should help you.  If you don’t have a printer, don’t worry!  You could just draw a grid for your own notes which will be your plan for your writing.</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2BF8F706" w:rsidR="00DD3AAA" w:rsidRPr="00767E08" w:rsidRDefault="005440B0" w:rsidP="00767E08">
            <w:pPr>
              <w:rPr>
                <w:lang w:val="en-US"/>
              </w:rPr>
            </w:pPr>
            <w:r w:rsidRPr="006A479D">
              <w:rPr>
                <w:rFonts w:cstheme="minorHAnsi"/>
                <w:sz w:val="24"/>
                <w:szCs w:val="24"/>
                <w:lang w:val="en-US"/>
              </w:rPr>
              <w:t>Answer the Bronze, Silver or Gold Area questions</w:t>
            </w:r>
          </w:p>
        </w:tc>
        <w:tc>
          <w:tcPr>
            <w:tcW w:w="3353" w:type="dxa"/>
            <w:tcBorders>
              <w:left w:val="single" w:sz="12" w:space="0" w:color="auto"/>
              <w:bottom w:val="single" w:sz="12" w:space="0" w:color="auto"/>
              <w:right w:val="single" w:sz="12" w:space="0" w:color="auto"/>
            </w:tcBorders>
          </w:tcPr>
          <w:p w14:paraId="6EC419FD" w14:textId="293563B4" w:rsidR="00DD3AAA" w:rsidRDefault="005440B0" w:rsidP="00DD3AAA">
            <w:pPr>
              <w:autoSpaceDE w:val="0"/>
              <w:autoSpaceDN w:val="0"/>
              <w:adjustRightInd w:val="0"/>
              <w:rPr>
                <w:sz w:val="24"/>
                <w:szCs w:val="24"/>
              </w:rPr>
            </w:pPr>
            <w:r>
              <w:rPr>
                <w:rFonts w:ascii="Calibri" w:hAnsi="Calibri" w:cs="Calibri"/>
                <w:b/>
                <w:sz w:val="24"/>
                <w:szCs w:val="24"/>
              </w:rPr>
              <w:t>RE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085BD2D3" w14:textId="4E9874EE" w:rsidR="00767E08" w:rsidRPr="00767E08" w:rsidRDefault="005440B0" w:rsidP="00767E08">
            <w:pPr>
              <w:rPr>
                <w:sz w:val="24"/>
                <w:szCs w:val="24"/>
              </w:rPr>
            </w:pPr>
            <w:r>
              <w:rPr>
                <w:sz w:val="24"/>
                <w:szCs w:val="24"/>
              </w:rPr>
              <w:t>Complete the activity sheet based on the Eightfold Path.</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714ADB7B" w14:textId="77777777" w:rsidR="00767E08" w:rsidRPr="00D30CC6" w:rsidRDefault="00767E08" w:rsidP="00767E08">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FD2E9E1"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Pr>
                <w:rStyle w:val="eop"/>
              </w:rPr>
              <w:t>conscience</w:t>
            </w:r>
            <w:r>
              <w:rPr>
                <w:rStyle w:val="eop"/>
              </w:rPr>
              <w:br/>
            </w:r>
            <w:r>
              <w:rPr>
                <w:rFonts w:ascii="Calibri" w:hAnsi="Calibri" w:cs="Calibri"/>
                <w:color w:val="000000"/>
                <w:sz w:val="24"/>
                <w:szCs w:val="24"/>
                <w:shd w:val="clear" w:color="auto" w:fill="FFFFFF"/>
              </w:rPr>
              <w:t>disastrous</w:t>
            </w:r>
            <w:r>
              <w:rPr>
                <w:rFonts w:ascii="Calibri" w:hAnsi="Calibri" w:cs="Calibri"/>
                <w:color w:val="000000"/>
                <w:sz w:val="24"/>
                <w:szCs w:val="24"/>
                <w:shd w:val="clear" w:color="auto" w:fill="FFFFFF"/>
              </w:rPr>
              <w:br/>
              <w:t>exaggerate</w:t>
            </w:r>
            <w:r>
              <w:rPr>
                <w:rFonts w:ascii="Calibri" w:hAnsi="Calibri" w:cs="Calibri"/>
                <w:color w:val="000000"/>
                <w:sz w:val="24"/>
                <w:szCs w:val="24"/>
                <w:shd w:val="clear" w:color="auto" w:fill="FFFFFF"/>
              </w:rPr>
              <w:br/>
              <w:t>persuade</w:t>
            </w:r>
            <w:r>
              <w:rPr>
                <w:rFonts w:ascii="Calibri" w:hAnsi="Calibri" w:cs="Calibri"/>
                <w:color w:val="000000"/>
                <w:sz w:val="24"/>
                <w:szCs w:val="24"/>
                <w:shd w:val="clear" w:color="auto" w:fill="FFFFFF"/>
              </w:rPr>
              <w:br/>
              <w:t>restaurant</w:t>
            </w:r>
          </w:p>
          <w:p w14:paraId="396341AB"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p>
          <w:p w14:paraId="2FDB0A4C" w14:textId="77777777" w:rsidR="00767E08" w:rsidRPr="00D30CC6" w:rsidRDefault="00767E08" w:rsidP="00767E08">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you could create a poster or a </w:t>
            </w:r>
            <w:r w:rsidRPr="00D30CC6">
              <w:rPr>
                <w:rFonts w:ascii="Calibri" w:hAnsi="Calibri" w:cs="Calibri"/>
                <w:color w:val="000000"/>
                <w:sz w:val="24"/>
                <w:szCs w:val="24"/>
                <w:shd w:val="clear" w:color="auto" w:fill="FFFFFF"/>
              </w:rPr>
              <w:lastRenderedPageBreak/>
              <w:t>rhyme to remember each spelling?</w:t>
            </w:r>
          </w:p>
          <w:p w14:paraId="151A7B7F" w14:textId="0126E2E6" w:rsidR="008A11DA" w:rsidRPr="000F1051" w:rsidRDefault="00767E08" w:rsidP="00767E08">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22</w:t>
            </w:r>
            <w:r w:rsidRPr="00D30CC6">
              <w:rPr>
                <w:rFonts w:ascii="Calibri" w:hAnsi="Calibri" w:cs="Calibri"/>
                <w:color w:val="000000"/>
                <w:sz w:val="24"/>
                <w:szCs w:val="24"/>
                <w:shd w:val="clear" w:color="auto" w:fill="FFFFFF"/>
                <w:vertAlign w:val="superscript"/>
              </w:rPr>
              <w:t>nd</w:t>
            </w:r>
            <w:r>
              <w:rPr>
                <w:rFonts w:ascii="Calibri" w:hAnsi="Calibri" w:cs="Calibri"/>
                <w:color w:val="000000"/>
                <w:sz w:val="24"/>
                <w:szCs w:val="24"/>
                <w:shd w:val="clear" w:color="auto" w:fill="FFFFFF"/>
              </w:rPr>
              <w:t xml:space="preserve"> </w:t>
            </w:r>
            <w:r w:rsidRPr="00D30CC6">
              <w:rPr>
                <w:rFonts w:ascii="Calibri" w:hAnsi="Calibri" w:cs="Calibri"/>
                <w:color w:val="000000"/>
                <w:sz w:val="24"/>
                <w:szCs w:val="24"/>
                <w:shd w:val="clear" w:color="auto" w:fill="FFFFFF"/>
              </w:rPr>
              <w:t>Jan.</w:t>
            </w:r>
          </w:p>
        </w:tc>
        <w:tc>
          <w:tcPr>
            <w:tcW w:w="3360" w:type="dxa"/>
            <w:tcBorders>
              <w:top w:val="single" w:sz="12" w:space="0" w:color="auto"/>
              <w:left w:val="single" w:sz="12" w:space="0" w:color="auto"/>
              <w:bottom w:val="single" w:sz="4" w:space="0" w:color="auto"/>
              <w:right w:val="single" w:sz="12" w:space="0" w:color="auto"/>
            </w:tcBorders>
          </w:tcPr>
          <w:p w14:paraId="3E884D91" w14:textId="77777777" w:rsidR="005440B0" w:rsidRPr="00D46258" w:rsidRDefault="005440B0" w:rsidP="005440B0">
            <w:pPr>
              <w:shd w:val="clear" w:color="auto" w:fill="FFFFFF"/>
              <w:textAlignment w:val="baseline"/>
              <w:rPr>
                <w:rFonts w:cstheme="minorHAnsi"/>
                <w:sz w:val="24"/>
                <w:szCs w:val="24"/>
              </w:rPr>
            </w:pPr>
            <w:r w:rsidRPr="00D46258">
              <w:rPr>
                <w:rFonts w:cstheme="minorHAnsi"/>
                <w:sz w:val="24"/>
                <w:szCs w:val="24"/>
              </w:rPr>
              <w:lastRenderedPageBreak/>
              <w:t xml:space="preserve">Read </w:t>
            </w:r>
            <w:proofErr w:type="gramStart"/>
            <w:r w:rsidRPr="00D46258">
              <w:rPr>
                <w:rFonts w:cstheme="minorHAnsi"/>
                <w:sz w:val="24"/>
                <w:szCs w:val="24"/>
              </w:rPr>
              <w:t>The</w:t>
            </w:r>
            <w:proofErr w:type="gramEnd"/>
            <w:r w:rsidRPr="00D46258">
              <w:rPr>
                <w:rFonts w:cstheme="minorHAnsi"/>
                <w:sz w:val="24"/>
                <w:szCs w:val="24"/>
              </w:rPr>
              <w:t xml:space="preserve"> Secret Garden online book at  </w:t>
            </w:r>
            <w:hyperlink r:id="rId10" w:anchor="page/154/mode/2up" w:history="1">
              <w:r w:rsidRPr="00D46258">
                <w:rPr>
                  <w:rStyle w:val="Hyperlink"/>
                  <w:rFonts w:cstheme="minorHAnsi"/>
                  <w:sz w:val="24"/>
                  <w:szCs w:val="24"/>
                </w:rPr>
                <w:t>The Secret Garden | Read.gov | Library of Congress</w:t>
              </w:r>
            </w:hyperlink>
          </w:p>
          <w:p w14:paraId="0E149696" w14:textId="77777777" w:rsidR="005440B0" w:rsidRPr="00D46258" w:rsidRDefault="005440B0" w:rsidP="005440B0">
            <w:pPr>
              <w:rPr>
                <w:rFonts w:cstheme="minorHAnsi"/>
                <w:sz w:val="24"/>
                <w:szCs w:val="24"/>
              </w:rPr>
            </w:pPr>
            <w:r w:rsidRPr="00D46258">
              <w:rPr>
                <w:rFonts w:cstheme="minorHAnsi"/>
                <w:sz w:val="24"/>
                <w:szCs w:val="24"/>
              </w:rPr>
              <w:t xml:space="preserve">Use </w:t>
            </w:r>
            <w:r w:rsidRPr="00D46258">
              <w:rPr>
                <w:rFonts w:cstheme="minorHAnsi"/>
                <w:color w:val="FF0000"/>
                <w:sz w:val="24"/>
                <w:szCs w:val="24"/>
              </w:rPr>
              <w:t>chapter 17</w:t>
            </w:r>
            <w:r w:rsidRPr="00D46258">
              <w:rPr>
                <w:rFonts w:cstheme="minorHAnsi"/>
                <w:sz w:val="24"/>
                <w:szCs w:val="24"/>
              </w:rPr>
              <w:t>.  Write these events in the correct order:</w:t>
            </w:r>
          </w:p>
          <w:p w14:paraId="46E1A2FA" w14:textId="77777777" w:rsidR="005440B0" w:rsidRPr="00D46258" w:rsidRDefault="005440B0" w:rsidP="005440B0">
            <w:pPr>
              <w:rPr>
                <w:rFonts w:cstheme="minorHAnsi"/>
                <w:color w:val="000000"/>
                <w:sz w:val="24"/>
                <w:szCs w:val="24"/>
              </w:rPr>
            </w:pPr>
            <w:r w:rsidRPr="00D46258">
              <w:rPr>
                <w:rFonts w:cstheme="minorHAnsi"/>
                <w:color w:val="000000"/>
                <w:sz w:val="24"/>
                <w:szCs w:val="24"/>
              </w:rPr>
              <w:t>Colin was asleep.</w:t>
            </w:r>
          </w:p>
          <w:p w14:paraId="59362A49" w14:textId="77777777" w:rsidR="005440B0" w:rsidRPr="00D46258" w:rsidRDefault="005440B0" w:rsidP="005440B0">
            <w:pPr>
              <w:rPr>
                <w:rFonts w:cstheme="minorHAnsi"/>
                <w:color w:val="000000"/>
                <w:sz w:val="24"/>
                <w:szCs w:val="24"/>
              </w:rPr>
            </w:pPr>
            <w:r w:rsidRPr="00D46258">
              <w:rPr>
                <w:rFonts w:cstheme="minorHAnsi"/>
                <w:color w:val="000000"/>
                <w:sz w:val="24"/>
                <w:szCs w:val="24"/>
              </w:rPr>
              <w:t>Mrs Medlock, Mary and the nurse looked at Colin's back for a lump.</w:t>
            </w:r>
          </w:p>
          <w:p w14:paraId="0E0107B7" w14:textId="77777777" w:rsidR="005440B0" w:rsidRPr="00D46258" w:rsidRDefault="005440B0" w:rsidP="005440B0">
            <w:pPr>
              <w:rPr>
                <w:rFonts w:cstheme="minorHAnsi"/>
                <w:color w:val="000000"/>
                <w:sz w:val="24"/>
                <w:szCs w:val="24"/>
              </w:rPr>
            </w:pPr>
            <w:r w:rsidRPr="00D46258">
              <w:rPr>
                <w:rFonts w:cstheme="minorHAnsi"/>
                <w:color w:val="000000"/>
                <w:sz w:val="24"/>
                <w:szCs w:val="24"/>
              </w:rPr>
              <w:lastRenderedPageBreak/>
              <w:t>Mary heard screams and cries at the same time.</w:t>
            </w:r>
          </w:p>
          <w:p w14:paraId="5891BF1C" w14:textId="77777777" w:rsidR="005440B0" w:rsidRPr="00D46258" w:rsidRDefault="005440B0" w:rsidP="005440B0">
            <w:pPr>
              <w:rPr>
                <w:rFonts w:cstheme="minorHAnsi"/>
                <w:color w:val="000000"/>
                <w:sz w:val="24"/>
                <w:szCs w:val="24"/>
              </w:rPr>
            </w:pPr>
            <w:r w:rsidRPr="00D46258">
              <w:rPr>
                <w:rFonts w:cstheme="minorHAnsi"/>
                <w:color w:val="000000"/>
                <w:sz w:val="24"/>
                <w:szCs w:val="24"/>
              </w:rPr>
              <w:t>The nurse entered Mary's room.</w:t>
            </w:r>
          </w:p>
          <w:p w14:paraId="6A5D87E3" w14:textId="77777777" w:rsidR="005440B0" w:rsidRPr="00D46258" w:rsidRDefault="005440B0" w:rsidP="005440B0">
            <w:pPr>
              <w:rPr>
                <w:rFonts w:cstheme="minorHAnsi"/>
                <w:color w:val="000000"/>
                <w:sz w:val="24"/>
                <w:szCs w:val="24"/>
              </w:rPr>
            </w:pPr>
            <w:r w:rsidRPr="00D46258">
              <w:rPr>
                <w:rFonts w:cstheme="minorHAnsi"/>
                <w:color w:val="000000"/>
                <w:sz w:val="24"/>
                <w:szCs w:val="24"/>
              </w:rPr>
              <w:t>Mary told Colin about the secret garden.</w:t>
            </w:r>
          </w:p>
          <w:p w14:paraId="340084B0" w14:textId="2132ECD4" w:rsidR="008A11DA" w:rsidRPr="00767E08" w:rsidRDefault="005440B0" w:rsidP="005440B0">
            <w:pPr>
              <w:rPr>
                <w:rFonts w:ascii="Comic Sans MS" w:hAnsi="Comic Sans MS"/>
                <w:sz w:val="20"/>
                <w:szCs w:val="20"/>
              </w:rPr>
            </w:pPr>
            <w:r w:rsidRPr="00D46258">
              <w:rPr>
                <w:rFonts w:cstheme="minorHAnsi"/>
                <w:color w:val="000000"/>
                <w:sz w:val="24"/>
                <w:szCs w:val="24"/>
              </w:rPr>
              <w:t>You can check your answers on the home learning page!</w:t>
            </w:r>
          </w:p>
        </w:tc>
        <w:tc>
          <w:tcPr>
            <w:tcW w:w="3353" w:type="dxa"/>
            <w:tcBorders>
              <w:top w:val="single" w:sz="12" w:space="0" w:color="auto"/>
              <w:left w:val="single" w:sz="12" w:space="0" w:color="auto"/>
              <w:bottom w:val="single" w:sz="4" w:space="0" w:color="auto"/>
              <w:right w:val="single" w:sz="12" w:space="0" w:color="auto"/>
            </w:tcBorders>
          </w:tcPr>
          <w:p w14:paraId="1795C92A" w14:textId="2E7756D5" w:rsidR="00DD3AAA" w:rsidRPr="00767E08" w:rsidRDefault="005440B0" w:rsidP="008A11DA">
            <w:pPr>
              <w:rPr>
                <w:rFonts w:cstheme="minorHAnsi"/>
                <w:sz w:val="24"/>
                <w:szCs w:val="24"/>
                <w:lang w:val="en-US"/>
              </w:rPr>
            </w:pPr>
            <w:r w:rsidRPr="006A479D">
              <w:rPr>
                <w:rFonts w:cstheme="minorHAnsi"/>
                <w:sz w:val="24"/>
                <w:szCs w:val="24"/>
                <w:lang w:val="en-US"/>
              </w:rPr>
              <w:lastRenderedPageBreak/>
              <w:t>Stretching – these are great to do once you wake up or before bed. Start from your head and hold a stretch comfortably for 10 seconds. Work your way down to your toes and enjoy feeling refreshed and calm.</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E326075" w14:textId="77777777" w:rsid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Computing: Explore the website Hour of Code (</w:t>
            </w:r>
            <w:hyperlink r:id="rId11" w:history="1">
              <w:r w:rsidRPr="00C44CAE">
                <w:rPr>
                  <w:rStyle w:val="Hyperlink"/>
                  <w:rFonts w:ascii="Calibri" w:hAnsi="Calibri" w:cs="Calibri"/>
                  <w:shd w:val="clear" w:color="auto" w:fill="FFFFFF"/>
                </w:rPr>
                <w:t>https://code.org/learn</w:t>
              </w:r>
            </w:hyperlink>
            <w:r>
              <w:rPr>
                <w:rFonts w:ascii="Calibri" w:hAnsi="Calibri" w:cs="Calibri"/>
                <w:color w:val="000000"/>
                <w:shd w:val="clear" w:color="auto" w:fill="FFFFFF"/>
              </w:rPr>
              <w:t>) and develop your coding skills further. Have a go at some of the different games, including Dance Party, Minecraft and Flappy Bird!</w:t>
            </w:r>
          </w:p>
          <w:p w14:paraId="67D28A2B"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Music: Continue exploring Chrome Music Lab (</w:t>
            </w:r>
            <w:hyperlink r:id="rId12" w:history="1">
              <w:r w:rsidRPr="00C44CAE">
                <w:rPr>
                  <w:rStyle w:val="Hyperlink"/>
                  <w:rFonts w:ascii="Calibri" w:hAnsi="Calibri" w:cs="Calibri"/>
                  <w:shd w:val="clear" w:color="auto" w:fill="FFFFFF"/>
                </w:rPr>
                <w:t>https://musiclab.chromeexperiments.com</w:t>
              </w:r>
            </w:hyperlink>
            <w:r>
              <w:rPr>
                <w:rFonts w:ascii="Calibri" w:hAnsi="Calibri" w:cs="Calibri"/>
                <w:color w:val="000000"/>
                <w:shd w:val="clear" w:color="auto" w:fill="FFFFFF"/>
              </w:rPr>
              <w:t>) and see if you can create your favourite song using the piano tools.</w:t>
            </w:r>
          </w:p>
          <w:p w14:paraId="6817FF31" w14:textId="77777777" w:rsidR="00767E08" w:rsidRDefault="00767E08" w:rsidP="000F1051">
            <w:pPr>
              <w:rPr>
                <w:rFonts w:ascii="Calibri" w:hAnsi="Calibri" w:cs="Calibri"/>
                <w:color w:val="000000"/>
                <w:shd w:val="clear" w:color="auto" w:fill="FFFFFF"/>
              </w:rPr>
            </w:pPr>
            <w:r>
              <w:rPr>
                <w:rFonts w:ascii="Calibri" w:hAnsi="Calibri" w:cs="Calibri"/>
                <w:color w:val="000000"/>
                <w:shd w:val="clear" w:color="auto" w:fill="FFFFFF"/>
              </w:rPr>
              <w:t>DT: Have a go at some baking this week. Can you use scales accurately? Can you use the correct measurements? Evaluate your bake at the end – is there anything that didn’t go so well? Is there anything you would change if you did it again?</w:t>
            </w:r>
          </w:p>
          <w:p w14:paraId="3970F7ED" w14:textId="12AC9106" w:rsidR="00767E08" w:rsidRPr="008A11DA" w:rsidRDefault="00767E08" w:rsidP="000F1051">
            <w:pPr>
              <w:rPr>
                <w:rFonts w:ascii="Calibri" w:hAnsi="Calibri" w:cs="Calibri"/>
                <w:color w:val="000000"/>
                <w:shd w:val="clear" w:color="auto" w:fill="FFFFFF"/>
              </w:rPr>
            </w:pPr>
            <w:r>
              <w:rPr>
                <w:rFonts w:ascii="Calibri" w:hAnsi="Calibri" w:cs="Calibri"/>
                <w:color w:val="000000"/>
                <w:shd w:val="clear" w:color="auto" w:fill="FFFFFF"/>
              </w:rPr>
              <w:t>History: Monday 18</w:t>
            </w:r>
            <w:r w:rsidRPr="00767E08">
              <w:rPr>
                <w:rFonts w:ascii="Calibri" w:hAnsi="Calibri" w:cs="Calibri"/>
                <w:color w:val="000000"/>
                <w:shd w:val="clear" w:color="auto" w:fill="FFFFFF"/>
                <w:vertAlign w:val="superscript"/>
              </w:rPr>
              <w:t>th</w:t>
            </w:r>
            <w:r>
              <w:rPr>
                <w:rFonts w:ascii="Calibri" w:hAnsi="Calibri" w:cs="Calibri"/>
                <w:color w:val="000000"/>
                <w:shd w:val="clear" w:color="auto" w:fill="FFFFFF"/>
              </w:rPr>
              <w:t xml:space="preserve"> January is Martin Luther King, Jr. Day. This is an historic day of commemoration and remembrance in America. Create a poster or PowerPoint about MLK – who he was, what he stood for, why he is being remembered, etc.</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080A4" w14:textId="77777777" w:rsidR="00FC4B14" w:rsidRDefault="00FC4B14" w:rsidP="00EB47E3">
      <w:pPr>
        <w:spacing w:after="0" w:line="240" w:lineRule="auto"/>
      </w:pPr>
      <w:r>
        <w:separator/>
      </w:r>
    </w:p>
  </w:endnote>
  <w:endnote w:type="continuationSeparator" w:id="0">
    <w:p w14:paraId="317315DB" w14:textId="77777777" w:rsidR="00FC4B14" w:rsidRDefault="00FC4B14"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51A1C" w14:textId="77777777" w:rsidR="00FC4B14" w:rsidRDefault="00FC4B14" w:rsidP="00EB47E3">
      <w:pPr>
        <w:spacing w:after="0" w:line="240" w:lineRule="auto"/>
      </w:pPr>
      <w:r>
        <w:separator/>
      </w:r>
    </w:p>
  </w:footnote>
  <w:footnote w:type="continuationSeparator" w:id="0">
    <w:p w14:paraId="3D7C2389" w14:textId="77777777" w:rsidR="00FC4B14" w:rsidRDefault="00FC4B14"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249FA"/>
    <w:rsid w:val="00135B5A"/>
    <w:rsid w:val="00152502"/>
    <w:rsid w:val="001631C8"/>
    <w:rsid w:val="00166F4A"/>
    <w:rsid w:val="001A642F"/>
    <w:rsid w:val="001C462E"/>
    <w:rsid w:val="001E3962"/>
    <w:rsid w:val="001E6DD2"/>
    <w:rsid w:val="001F2709"/>
    <w:rsid w:val="002230C2"/>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E38CC"/>
    <w:rsid w:val="007E4C38"/>
    <w:rsid w:val="008041AC"/>
    <w:rsid w:val="00813722"/>
    <w:rsid w:val="0084773B"/>
    <w:rsid w:val="00853762"/>
    <w:rsid w:val="00863367"/>
    <w:rsid w:val="00867D81"/>
    <w:rsid w:val="00882974"/>
    <w:rsid w:val="00891F08"/>
    <w:rsid w:val="008A11DA"/>
    <w:rsid w:val="008F7F95"/>
    <w:rsid w:val="00927711"/>
    <w:rsid w:val="00936CE3"/>
    <w:rsid w:val="009500D9"/>
    <w:rsid w:val="00990D7C"/>
    <w:rsid w:val="0099215A"/>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504B3"/>
    <w:rsid w:val="00D5469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E0656"/>
    <w:rsid w:val="00EF6F50"/>
    <w:rsid w:val="00EF7161"/>
    <w:rsid w:val="00F10D06"/>
    <w:rsid w:val="00FC4B14"/>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usiclab.chromeexperiments.com"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de.org/learn"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2021-01-15T13:15:00Z</dcterms:created>
  <dcterms:modified xsi:type="dcterms:W3CDTF">2021-01-15T13:15:00Z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