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16ABAB88" w:rsidR="00316689" w:rsidRDefault="00E960DA" w:rsidP="00EB47E3">
      <w:pPr>
        <w:jc w:val="center"/>
        <w:rPr>
          <w:b/>
          <w:sz w:val="24"/>
          <w:szCs w:val="24"/>
          <w:u w:val="single"/>
        </w:rPr>
      </w:pPr>
      <w:r>
        <w:rPr>
          <w:b/>
          <w:sz w:val="24"/>
          <w:szCs w:val="24"/>
          <w:u w:val="single"/>
        </w:rPr>
        <w:t>Wednesday</w:t>
      </w:r>
      <w:r w:rsidR="00316689">
        <w:rPr>
          <w:b/>
          <w:sz w:val="24"/>
          <w:szCs w:val="24"/>
          <w:u w:val="single"/>
        </w:rPr>
        <w:t xml:space="preserve"> </w:t>
      </w:r>
      <w:r>
        <w:rPr>
          <w:b/>
          <w:sz w:val="24"/>
          <w:szCs w:val="24"/>
          <w:u w:val="single"/>
        </w:rPr>
        <w:t>10</w:t>
      </w:r>
      <w:r w:rsidR="000E1C4C" w:rsidRPr="000E1C4C">
        <w:rPr>
          <w:b/>
          <w:sz w:val="24"/>
          <w:szCs w:val="24"/>
          <w:u w:val="single"/>
          <w:vertAlign w:val="superscript"/>
        </w:rPr>
        <w:t>th</w:t>
      </w:r>
      <w:r w:rsidR="000E1C4C">
        <w:rPr>
          <w:b/>
          <w:sz w:val="24"/>
          <w:szCs w:val="24"/>
          <w:u w:val="single"/>
        </w:rPr>
        <w:t xml:space="preserve"> February</w:t>
      </w:r>
      <w:r w:rsidR="00316689">
        <w:rPr>
          <w:b/>
          <w:sz w:val="24"/>
          <w:szCs w:val="24"/>
          <w:u w:val="single"/>
        </w:rPr>
        <w:t xml:space="preserve"> 2021</w:t>
      </w:r>
    </w:p>
    <w:tbl>
      <w:tblPr>
        <w:tblStyle w:val="TableGrid"/>
        <w:tblW w:w="10065" w:type="dxa"/>
        <w:tblInd w:w="-431" w:type="dxa"/>
        <w:tblLook w:val="04A0" w:firstRow="1" w:lastRow="0" w:firstColumn="1" w:lastColumn="0" w:noHBand="0" w:noVBand="1"/>
      </w:tblPr>
      <w:tblGrid>
        <w:gridCol w:w="3222"/>
        <w:gridCol w:w="3218"/>
        <w:gridCol w:w="3625"/>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252538C7" w14:textId="77777777" w:rsidR="00E960DA" w:rsidRPr="00694387" w:rsidRDefault="00E960DA" w:rsidP="00E960DA">
            <w:pPr>
              <w:contextualSpacing/>
              <w:rPr>
                <w:rFonts w:ascii="Times New Roman" w:eastAsia="Times New Roman" w:hAnsi="Times New Roman" w:cs="Times New Roman"/>
                <w:sz w:val="20"/>
                <w:szCs w:val="20"/>
                <w:lang w:eastAsia="en-GB"/>
              </w:rPr>
            </w:pPr>
            <w:r w:rsidRPr="00694387">
              <w:rPr>
                <w:rFonts w:ascii="Comic Sans MS" w:eastAsia="Times New Roman" w:hAnsi="Comic Sans MS" w:cs="Times New Roman"/>
                <w:color w:val="000000"/>
                <w:sz w:val="20"/>
                <w:szCs w:val="20"/>
                <w:lang w:eastAsia="en-GB"/>
              </w:rPr>
              <w:t>Box up your own version of the tale you have decided to "twist"!</w:t>
            </w:r>
          </w:p>
          <w:p w14:paraId="1FFFF9F2" w14:textId="77777777" w:rsidR="00E960DA" w:rsidRPr="00694387" w:rsidRDefault="00E960DA" w:rsidP="00E960DA">
            <w:pPr>
              <w:contextualSpacing/>
              <w:rPr>
                <w:rFonts w:ascii="Times New Roman" w:eastAsia="Times New Roman" w:hAnsi="Times New Roman" w:cs="Times New Roman"/>
                <w:sz w:val="20"/>
                <w:szCs w:val="20"/>
                <w:lang w:eastAsia="en-GB"/>
              </w:rPr>
            </w:pPr>
            <w:r w:rsidRPr="00694387">
              <w:rPr>
                <w:rFonts w:ascii="Comic Sans MS" w:eastAsia="Times New Roman" w:hAnsi="Comic Sans MS" w:cs="Times New Roman"/>
                <w:color w:val="000000"/>
                <w:sz w:val="20"/>
                <w:szCs w:val="20"/>
                <w:lang w:eastAsia="en-GB"/>
              </w:rPr>
              <w:t>Remember, you want to twist it to look like your villain is innocent!</w:t>
            </w:r>
          </w:p>
          <w:p w14:paraId="3A246F9D" w14:textId="77777777" w:rsidR="00E960DA" w:rsidRPr="00694387" w:rsidRDefault="00E960DA" w:rsidP="00E960DA">
            <w:pPr>
              <w:contextualSpacing/>
              <w:rPr>
                <w:rFonts w:ascii="Comic Sans MS" w:hAnsi="Comic Sans MS"/>
                <w:sz w:val="20"/>
                <w:szCs w:val="20"/>
              </w:rPr>
            </w:pPr>
            <w:r w:rsidRPr="00694387">
              <w:rPr>
                <w:rFonts w:ascii="Comic Sans MS" w:eastAsia="Times New Roman" w:hAnsi="Comic Sans MS" w:cs="Times New Roman"/>
                <w:color w:val="000000"/>
                <w:sz w:val="20"/>
                <w:szCs w:val="20"/>
                <w:lang w:eastAsia="en-GB"/>
              </w:rPr>
              <w:t xml:space="preserve">Use the boxing up grid on the </w:t>
            </w:r>
            <w:proofErr w:type="spellStart"/>
            <w:r w:rsidRPr="00694387">
              <w:rPr>
                <w:rFonts w:ascii="Comic Sans MS" w:eastAsia="Times New Roman" w:hAnsi="Comic Sans MS" w:cs="Times New Roman"/>
                <w:color w:val="000000"/>
                <w:sz w:val="20"/>
                <w:szCs w:val="20"/>
                <w:lang w:eastAsia="en-GB"/>
              </w:rPr>
              <w:t>homelearning</w:t>
            </w:r>
            <w:proofErr w:type="spellEnd"/>
            <w:r w:rsidRPr="00694387">
              <w:rPr>
                <w:rFonts w:ascii="Comic Sans MS" w:eastAsia="Times New Roman" w:hAnsi="Comic Sans MS" w:cs="Times New Roman"/>
                <w:color w:val="000000"/>
                <w:sz w:val="20"/>
                <w:szCs w:val="20"/>
                <w:lang w:eastAsia="en-GB"/>
              </w:rPr>
              <w:t xml:space="preserve"> page to see what things you need to include.</w:t>
            </w:r>
          </w:p>
          <w:p w14:paraId="15B5EB39" w14:textId="5FD2A72F" w:rsidR="00867D81" w:rsidRPr="003620B7" w:rsidRDefault="00867D81" w:rsidP="00E960DA">
            <w:pPr>
              <w:rPr>
                <w:rFonts w:ascii="Comic Sans MS" w:hAnsi="Comic Sans MS"/>
                <w:sz w:val="24"/>
                <w:szCs w:val="24"/>
              </w:rPr>
            </w:pP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48DB4D16" w14:textId="516F1170" w:rsidR="00E960DA" w:rsidRPr="00694387" w:rsidRDefault="00E960DA" w:rsidP="00E960DA">
            <w:pPr>
              <w:rPr>
                <w:rFonts w:ascii="Comic Sans MS" w:hAnsi="Comic Sans MS"/>
                <w:sz w:val="20"/>
                <w:szCs w:val="20"/>
              </w:rPr>
            </w:pPr>
            <w:proofErr w:type="spellStart"/>
            <w:r w:rsidRPr="00CD0AEB">
              <w:rPr>
                <w:rFonts w:ascii="Comic Sans MS" w:hAnsi="Comic Sans MS"/>
                <w:lang w:val="en-US"/>
              </w:rPr>
              <w:t>Maths</w:t>
            </w:r>
            <w:proofErr w:type="spellEnd"/>
            <w:r w:rsidRPr="00CD0AEB">
              <w:rPr>
                <w:rFonts w:ascii="Comic Sans MS" w:hAnsi="Comic Sans MS"/>
                <w:lang w:val="en-US"/>
              </w:rPr>
              <w:t xml:space="preserve"> - Answer the Bronze</w:t>
            </w:r>
            <w:r>
              <w:rPr>
                <w:rFonts w:ascii="Comic Sans MS" w:hAnsi="Comic Sans MS"/>
                <w:lang w:val="en-US"/>
              </w:rPr>
              <w:t>, Silver or Gold Coordinate Tasks with addition extension questions on each sheet. (Answers are included)</w:t>
            </w:r>
            <w:r w:rsidRPr="00CD0AEB">
              <w:rPr>
                <w:rFonts w:ascii="Comic Sans MS" w:hAnsi="Comic Sans MS"/>
                <w:lang w:val="en-US"/>
              </w:rPr>
              <w:t>.</w:t>
            </w:r>
            <w:r>
              <w:rPr>
                <w:rFonts w:ascii="Comic Sans MS" w:hAnsi="Comic Sans MS"/>
                <w:lang w:val="en-US"/>
              </w:rPr>
              <w:t xml:space="preserve"> </w:t>
            </w:r>
            <w:r w:rsidRPr="00F14D41">
              <w:rPr>
                <w:rFonts w:ascii="Comic Sans MS" w:hAnsi="Comic Sans MS"/>
                <w:sz w:val="20"/>
                <w:szCs w:val="20"/>
                <w:highlight w:val="yellow"/>
              </w:rPr>
              <w:t xml:space="preserve">PLEASE SEND THIS </w:t>
            </w:r>
            <w:r>
              <w:rPr>
                <w:rFonts w:ascii="Comic Sans MS" w:hAnsi="Comic Sans MS"/>
                <w:sz w:val="20"/>
                <w:szCs w:val="20"/>
                <w:highlight w:val="yellow"/>
              </w:rPr>
              <w:t xml:space="preserve">PIECE OF WORK IN TO US BY EMAIL – TO </w:t>
            </w:r>
            <w:r w:rsidRPr="00F14D41">
              <w:rPr>
                <w:rFonts w:ascii="Comic Sans MS" w:hAnsi="Comic Sans MS"/>
                <w:sz w:val="20"/>
                <w:szCs w:val="20"/>
                <w:highlight w:val="yellow"/>
              </w:rPr>
              <w:t xml:space="preserve">MRS </w:t>
            </w:r>
            <w:r>
              <w:rPr>
                <w:rFonts w:ascii="Comic Sans MS" w:hAnsi="Comic Sans MS"/>
                <w:sz w:val="20"/>
                <w:szCs w:val="20"/>
                <w:highlight w:val="yellow"/>
              </w:rPr>
              <w:t>WILLIAMS</w:t>
            </w:r>
            <w:r w:rsidRPr="00F14D41">
              <w:rPr>
                <w:rFonts w:ascii="Comic Sans MS" w:hAnsi="Comic Sans MS"/>
                <w:sz w:val="20"/>
                <w:szCs w:val="20"/>
                <w:highlight w:val="yellow"/>
              </w:rPr>
              <w:t>/ MR GREEN.</w:t>
            </w:r>
          </w:p>
          <w:p w14:paraId="4A89F2C9" w14:textId="202913AB" w:rsidR="00E960DA" w:rsidRDefault="00E960DA" w:rsidP="00767E08">
            <w:pPr>
              <w:rPr>
                <w:rFonts w:ascii="Comic Sans MS" w:hAnsi="Comic Sans MS"/>
                <w:lang w:val="en-US"/>
              </w:rPr>
            </w:pPr>
          </w:p>
          <w:p w14:paraId="48E308F4" w14:textId="77777777" w:rsidR="00E960DA" w:rsidRDefault="00E960DA" w:rsidP="00767E08">
            <w:pPr>
              <w:rPr>
                <w:rFonts w:ascii="Comic Sans MS" w:hAnsi="Comic Sans MS"/>
                <w:lang w:val="en-US"/>
              </w:rPr>
            </w:pPr>
          </w:p>
          <w:p w14:paraId="5C7EB90B" w14:textId="62E45652" w:rsidR="00E960DA" w:rsidRPr="00E960DA" w:rsidRDefault="00E960DA" w:rsidP="00767E08">
            <w:pPr>
              <w:rPr>
                <w:rFonts w:ascii="Comic Sans MS" w:hAnsi="Comic Sans MS"/>
                <w:lang w:val="en-US"/>
              </w:rPr>
            </w:pPr>
            <w:r>
              <w:rPr>
                <w:rFonts w:ascii="Comic Sans MS" w:hAnsi="Comic Sans MS"/>
                <w:lang w:val="en-US"/>
              </w:rPr>
              <w:t>An optional Hidden Square Games is also in the learning area.</w:t>
            </w:r>
          </w:p>
        </w:tc>
        <w:tc>
          <w:tcPr>
            <w:tcW w:w="3353" w:type="dxa"/>
            <w:tcBorders>
              <w:left w:val="single" w:sz="12" w:space="0" w:color="auto"/>
              <w:bottom w:val="single" w:sz="12" w:space="0" w:color="auto"/>
              <w:right w:val="single" w:sz="12" w:space="0" w:color="auto"/>
            </w:tcBorders>
          </w:tcPr>
          <w:p w14:paraId="6EC419FD" w14:textId="1EC31F89" w:rsidR="00DD3AAA" w:rsidRDefault="00E960DA" w:rsidP="00DD3AAA">
            <w:pPr>
              <w:autoSpaceDE w:val="0"/>
              <w:autoSpaceDN w:val="0"/>
              <w:adjustRightInd w:val="0"/>
              <w:rPr>
                <w:sz w:val="24"/>
                <w:szCs w:val="24"/>
              </w:rPr>
            </w:pPr>
            <w:r>
              <w:rPr>
                <w:rFonts w:ascii="Calibri" w:hAnsi="Calibri" w:cs="Calibri"/>
                <w:b/>
                <w:sz w:val="24"/>
                <w:szCs w:val="24"/>
              </w:rPr>
              <w:t>Science</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4036A412" w:rsidR="008A11DA" w:rsidRPr="003620B7" w:rsidRDefault="008A11DA" w:rsidP="00DD3AAA">
            <w:pPr>
              <w:autoSpaceDE w:val="0"/>
              <w:autoSpaceDN w:val="0"/>
              <w:adjustRightInd w:val="0"/>
              <w:rPr>
                <w:color w:val="000000" w:themeColor="text1"/>
                <w:sz w:val="24"/>
                <w:szCs w:val="24"/>
              </w:rPr>
            </w:pPr>
            <w:r w:rsidRPr="003620B7">
              <w:rPr>
                <w:color w:val="000000" w:themeColor="text1"/>
                <w:sz w:val="24"/>
                <w:szCs w:val="24"/>
              </w:rPr>
              <w:t xml:space="preserve">1:15 </w:t>
            </w:r>
            <w:r w:rsidR="003620B7">
              <w:rPr>
                <w:color w:val="000000" w:themeColor="text1"/>
                <w:sz w:val="24"/>
                <w:szCs w:val="24"/>
              </w:rPr>
              <w:t>or 1:45 (please check the time on the email sent)</w:t>
            </w:r>
          </w:p>
          <w:p w14:paraId="68394720" w14:textId="77777777" w:rsidR="007B42AA" w:rsidRDefault="007B42AA" w:rsidP="00954445">
            <w:pPr>
              <w:rPr>
                <w:sz w:val="24"/>
                <w:szCs w:val="24"/>
              </w:rPr>
            </w:pPr>
          </w:p>
          <w:p w14:paraId="582E9654" w14:textId="77777777" w:rsidR="00D81218" w:rsidRDefault="003620B7" w:rsidP="00954445">
            <w:pPr>
              <w:rPr>
                <w:sz w:val="24"/>
                <w:szCs w:val="24"/>
              </w:rPr>
            </w:pPr>
            <w:r>
              <w:rPr>
                <w:sz w:val="24"/>
                <w:szCs w:val="24"/>
              </w:rPr>
              <w:t>Follow-up activity after lesson:</w:t>
            </w:r>
          </w:p>
          <w:p w14:paraId="7432BF12" w14:textId="77777777" w:rsidR="00E960DA" w:rsidRDefault="00E960DA" w:rsidP="00954445">
            <w:pPr>
              <w:rPr>
                <w:sz w:val="24"/>
                <w:szCs w:val="24"/>
              </w:rPr>
            </w:pPr>
            <w:r>
              <w:rPr>
                <w:sz w:val="24"/>
                <w:szCs w:val="24"/>
              </w:rPr>
              <w:t xml:space="preserve">Bronze, Silver or Gold activity sheet based on the evidence of human evolution. </w:t>
            </w:r>
          </w:p>
          <w:p w14:paraId="73BA3EAB" w14:textId="77777777" w:rsidR="00E960DA" w:rsidRDefault="00E960DA" w:rsidP="00954445">
            <w:pPr>
              <w:rPr>
                <w:sz w:val="24"/>
                <w:szCs w:val="24"/>
              </w:rPr>
            </w:pPr>
          </w:p>
          <w:p w14:paraId="085BD2D3" w14:textId="59D8F84B" w:rsidR="003620B7" w:rsidRPr="00D81218" w:rsidRDefault="00E960DA" w:rsidP="00954445">
            <w:pPr>
              <w:rPr>
                <w:sz w:val="24"/>
                <w:szCs w:val="24"/>
              </w:rPr>
            </w:pPr>
            <w:r>
              <w:rPr>
                <w:sz w:val="24"/>
                <w:szCs w:val="24"/>
              </w:rPr>
              <w:t>Compare the similarities and differences between humans now in comparison to human predecessors.</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0D66A434" w14:textId="77777777" w:rsidR="00F11C93" w:rsidRPr="00D30CC6" w:rsidRDefault="00F11C93" w:rsidP="00F11C93">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53C8F83F" w14:textId="42E50379" w:rsidR="00F11C93" w:rsidRDefault="00D81218" w:rsidP="00F11C93">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apparent</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convenience</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familiar</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rhythm</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symbol</w:t>
            </w:r>
          </w:p>
          <w:p w14:paraId="23B7C934"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5FE86233" w14:textId="77777777" w:rsidR="00F11C93" w:rsidRDefault="00F11C93" w:rsidP="00F11C93">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Practise these spellings however you wish. Maybe you could create a poster or a rhyme to remember each spelling?</w:t>
            </w:r>
          </w:p>
          <w:p w14:paraId="710C2C25"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151A7B7F" w14:textId="1DF930C5" w:rsidR="008A11DA" w:rsidRPr="000F1051" w:rsidRDefault="00F11C93" w:rsidP="00F11C9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Please test on Friday </w:t>
            </w:r>
            <w:r w:rsidR="00D81218">
              <w:rPr>
                <w:rFonts w:ascii="Calibri" w:hAnsi="Calibri" w:cs="Calibri"/>
                <w:color w:val="000000"/>
                <w:sz w:val="24"/>
                <w:szCs w:val="24"/>
                <w:shd w:val="clear" w:color="auto" w:fill="FFFFFF"/>
              </w:rPr>
              <w:t>12</w:t>
            </w:r>
            <w:r w:rsidRPr="00F11C93">
              <w:rPr>
                <w:rFonts w:ascii="Calibri" w:hAnsi="Calibri" w:cs="Calibri"/>
                <w:color w:val="000000"/>
                <w:sz w:val="24"/>
                <w:szCs w:val="24"/>
                <w:shd w:val="clear" w:color="auto" w:fill="FFFFFF"/>
                <w:vertAlign w:val="superscript"/>
              </w:rPr>
              <w:t>th</w:t>
            </w:r>
            <w:r>
              <w:rPr>
                <w:rFonts w:ascii="Calibri" w:hAnsi="Calibri" w:cs="Calibri"/>
                <w:color w:val="000000"/>
                <w:sz w:val="24"/>
                <w:szCs w:val="24"/>
                <w:shd w:val="clear" w:color="auto" w:fill="FFFFFF"/>
              </w:rPr>
              <w:t xml:space="preserve"> Feb</w:t>
            </w:r>
            <w:r w:rsidRPr="00D30CC6">
              <w:rPr>
                <w:rFonts w:ascii="Calibri" w:hAnsi="Calibri" w:cs="Calibri"/>
                <w:color w:val="000000"/>
                <w:sz w:val="24"/>
                <w:szCs w:val="24"/>
                <w:shd w:val="clear" w:color="auto" w:fill="FFFFFF"/>
              </w:rPr>
              <w:t>.</w:t>
            </w:r>
          </w:p>
        </w:tc>
        <w:tc>
          <w:tcPr>
            <w:tcW w:w="3360" w:type="dxa"/>
            <w:tcBorders>
              <w:top w:val="single" w:sz="12" w:space="0" w:color="auto"/>
              <w:left w:val="single" w:sz="12" w:space="0" w:color="auto"/>
              <w:bottom w:val="single" w:sz="4" w:space="0" w:color="auto"/>
              <w:right w:val="single" w:sz="12" w:space="0" w:color="auto"/>
            </w:tcBorders>
          </w:tcPr>
          <w:p w14:paraId="6BC1E9F2" w14:textId="77777777" w:rsidR="00E960DA" w:rsidRDefault="00E960DA" w:rsidP="00E960DA">
            <w:pPr>
              <w:rPr>
                <w:rFonts w:ascii="Comic Sans MS" w:hAnsi="Comic Sans MS"/>
                <w:sz w:val="20"/>
                <w:szCs w:val="20"/>
              </w:rPr>
            </w:pPr>
            <w:r w:rsidRPr="004534C3">
              <w:rPr>
                <w:rFonts w:ascii="Comic Sans MS" w:hAnsi="Comic Sans MS"/>
                <w:sz w:val="20"/>
                <w:szCs w:val="20"/>
              </w:rPr>
              <w:lastRenderedPageBreak/>
              <w:t xml:space="preserve">Read </w:t>
            </w:r>
            <w:proofErr w:type="gramStart"/>
            <w:r w:rsidRPr="004534C3">
              <w:rPr>
                <w:rFonts w:ascii="Comic Sans MS" w:hAnsi="Comic Sans MS"/>
                <w:sz w:val="20"/>
                <w:szCs w:val="20"/>
              </w:rPr>
              <w:t>The</w:t>
            </w:r>
            <w:proofErr w:type="gramEnd"/>
            <w:r w:rsidRPr="004534C3">
              <w:rPr>
                <w:rFonts w:ascii="Comic Sans MS" w:hAnsi="Comic Sans MS"/>
                <w:sz w:val="20"/>
                <w:szCs w:val="20"/>
              </w:rPr>
              <w:t xml:space="preserve"> Secret Garden online book at  </w:t>
            </w:r>
            <w:hyperlink r:id="rId10" w:anchor="page/328/mode/2up" w:history="1">
              <w:r>
                <w:rPr>
                  <w:rStyle w:val="Hyperlink"/>
                </w:rPr>
                <w:t>The Secret Garden | Read.gov | Library of Congress</w:t>
              </w:r>
            </w:hyperlink>
          </w:p>
          <w:p w14:paraId="0938EB11" w14:textId="77777777" w:rsidR="00E960DA" w:rsidRDefault="00E960DA" w:rsidP="00E960DA">
            <w:pPr>
              <w:rPr>
                <w:rFonts w:ascii="Comic Sans MS" w:hAnsi="Comic Sans MS"/>
                <w:sz w:val="20"/>
                <w:szCs w:val="20"/>
              </w:rPr>
            </w:pPr>
          </w:p>
          <w:p w14:paraId="679EB248" w14:textId="77777777" w:rsidR="00E960DA" w:rsidRDefault="00E960DA" w:rsidP="00E960DA">
            <w:pPr>
              <w:rPr>
                <w:rFonts w:ascii="Comic Sans MS" w:hAnsi="Comic Sans MS"/>
                <w:sz w:val="20"/>
                <w:szCs w:val="20"/>
              </w:rPr>
            </w:pPr>
            <w:r>
              <w:rPr>
                <w:rFonts w:ascii="Comic Sans MS" w:hAnsi="Comic Sans MS"/>
                <w:sz w:val="20"/>
                <w:szCs w:val="20"/>
              </w:rPr>
              <w:t>Finish reading chapter 24: “Let them laugh” and think about these questions as you read:</w:t>
            </w:r>
          </w:p>
          <w:p w14:paraId="4E2A5C75" w14:textId="77777777" w:rsidR="00E960DA" w:rsidRPr="001F1AD1" w:rsidRDefault="00E960DA" w:rsidP="00E960DA">
            <w:pPr>
              <w:rPr>
                <w:rFonts w:ascii="Comic Sans MS" w:hAnsi="Comic Sans MS"/>
                <w:sz w:val="20"/>
                <w:szCs w:val="20"/>
              </w:rPr>
            </w:pPr>
            <w:r w:rsidRPr="001F1AD1">
              <w:rPr>
                <w:rFonts w:ascii="Comic Sans MS" w:hAnsi="Comic Sans MS"/>
                <w:sz w:val="20"/>
                <w:szCs w:val="20"/>
              </w:rPr>
              <w:t>What is your opinion of Mrs Sowerby?</w:t>
            </w:r>
          </w:p>
          <w:p w14:paraId="4A29C859" w14:textId="77777777" w:rsidR="00E960DA" w:rsidRPr="001F1AD1" w:rsidRDefault="00E960DA" w:rsidP="00E960DA">
            <w:pPr>
              <w:rPr>
                <w:rFonts w:ascii="Times New Roman" w:eastAsia="Times New Roman" w:hAnsi="Times New Roman" w:cs="Times New Roman"/>
                <w:sz w:val="20"/>
                <w:szCs w:val="20"/>
                <w:lang w:eastAsia="en-GB"/>
              </w:rPr>
            </w:pPr>
            <w:r w:rsidRPr="001F1AD1">
              <w:rPr>
                <w:rFonts w:ascii="Comic Sans MS" w:eastAsia="Times New Roman" w:hAnsi="Comic Sans MS" w:cs="Times New Roman"/>
                <w:sz w:val="20"/>
                <w:szCs w:val="20"/>
                <w:lang w:eastAsia="en-GB"/>
              </w:rPr>
              <w:t>Who are the other mothers in this book? How does</w:t>
            </w:r>
            <w:r>
              <w:rPr>
                <w:rFonts w:ascii="Times New Roman" w:eastAsia="Times New Roman" w:hAnsi="Times New Roman" w:cs="Times New Roman"/>
                <w:sz w:val="20"/>
                <w:szCs w:val="20"/>
                <w:lang w:eastAsia="en-GB"/>
              </w:rPr>
              <w:t xml:space="preserve"> </w:t>
            </w:r>
            <w:r w:rsidRPr="001F1AD1">
              <w:rPr>
                <w:rFonts w:ascii="Comic Sans MS" w:eastAsia="Times New Roman" w:hAnsi="Comic Sans MS" w:cs="Times New Roman"/>
                <w:sz w:val="20"/>
                <w:szCs w:val="20"/>
                <w:lang w:eastAsia="en-GB"/>
              </w:rPr>
              <w:t>Mrs Sowerby differ to these?</w:t>
            </w:r>
          </w:p>
          <w:p w14:paraId="3FF7E1FD" w14:textId="77777777" w:rsidR="00E960DA" w:rsidRPr="001F1AD1" w:rsidRDefault="00E960DA" w:rsidP="00E960DA">
            <w:pPr>
              <w:rPr>
                <w:rFonts w:ascii="Times New Roman" w:eastAsia="Times New Roman" w:hAnsi="Times New Roman" w:cs="Times New Roman"/>
                <w:sz w:val="20"/>
                <w:szCs w:val="20"/>
                <w:lang w:eastAsia="en-GB"/>
              </w:rPr>
            </w:pPr>
            <w:r w:rsidRPr="001F1AD1">
              <w:rPr>
                <w:rFonts w:ascii="Comic Sans MS" w:eastAsia="Times New Roman" w:hAnsi="Comic Sans MS" w:cs="Times New Roman"/>
                <w:sz w:val="20"/>
                <w:szCs w:val="20"/>
                <w:lang w:eastAsia="en-GB"/>
              </w:rPr>
              <w:lastRenderedPageBreak/>
              <w:t>Why do you think the author chose to give Mrs Sowerby this type</w:t>
            </w:r>
            <w:r w:rsidRPr="001F1AD1">
              <w:rPr>
                <w:rFonts w:ascii="Times New Roman" w:eastAsia="Times New Roman" w:hAnsi="Times New Roman" w:cs="Times New Roman"/>
                <w:sz w:val="20"/>
                <w:szCs w:val="20"/>
                <w:lang w:eastAsia="en-GB"/>
              </w:rPr>
              <w:t xml:space="preserve"> </w:t>
            </w:r>
            <w:r w:rsidRPr="001F1AD1">
              <w:rPr>
                <w:rFonts w:ascii="Comic Sans MS" w:eastAsia="Times New Roman" w:hAnsi="Comic Sans MS" w:cs="Times New Roman"/>
                <w:sz w:val="20"/>
                <w:szCs w:val="20"/>
                <w:lang w:eastAsia="en-GB"/>
              </w:rPr>
              <w:t>of personality?</w:t>
            </w:r>
          </w:p>
          <w:p w14:paraId="340084B0" w14:textId="44045908" w:rsidR="008A11DA" w:rsidRPr="003620B7" w:rsidRDefault="008A11DA" w:rsidP="00D81218">
            <w:pPr>
              <w:rPr>
                <w:rFonts w:ascii="Comic Sans MS" w:hAnsi="Comic Sans MS"/>
                <w:sz w:val="20"/>
                <w:szCs w:val="20"/>
              </w:rPr>
            </w:pPr>
          </w:p>
        </w:tc>
        <w:tc>
          <w:tcPr>
            <w:tcW w:w="3353" w:type="dxa"/>
            <w:tcBorders>
              <w:top w:val="single" w:sz="12" w:space="0" w:color="auto"/>
              <w:left w:val="single" w:sz="12" w:space="0" w:color="auto"/>
              <w:bottom w:val="single" w:sz="4" w:space="0" w:color="auto"/>
              <w:right w:val="single" w:sz="12" w:space="0" w:color="auto"/>
            </w:tcBorders>
          </w:tcPr>
          <w:p w14:paraId="1795C92A" w14:textId="0BB81C2E" w:rsidR="00DD3AAA" w:rsidRPr="00767E08" w:rsidRDefault="00E960DA" w:rsidP="008A11DA">
            <w:pPr>
              <w:rPr>
                <w:rFonts w:cstheme="minorHAnsi"/>
                <w:sz w:val="24"/>
                <w:szCs w:val="24"/>
                <w:lang w:val="en-US"/>
              </w:rPr>
            </w:pPr>
            <w:r w:rsidRPr="00B74F2A">
              <w:rPr>
                <w:rFonts w:ascii="Comic Sans MS" w:hAnsi="Comic Sans MS"/>
                <w:sz w:val="24"/>
                <w:szCs w:val="24"/>
              </w:rPr>
              <w:lastRenderedPageBreak/>
              <w:t xml:space="preserve">Make a target game - Set up a fun target game using objects you can find around the house. For targets you could use empty tin cans, plastic bowls, or </w:t>
            </w:r>
            <w:proofErr w:type="gramStart"/>
            <w:r w:rsidRPr="00B74F2A">
              <w:rPr>
                <w:rFonts w:ascii="Comic Sans MS" w:hAnsi="Comic Sans MS"/>
                <w:sz w:val="24"/>
                <w:szCs w:val="24"/>
              </w:rPr>
              <w:t>waste paper</w:t>
            </w:r>
            <w:proofErr w:type="gramEnd"/>
            <w:r w:rsidRPr="00B74F2A">
              <w:rPr>
                <w:rFonts w:ascii="Comic Sans MS" w:hAnsi="Comic Sans MS"/>
                <w:sz w:val="24"/>
                <w:szCs w:val="24"/>
              </w:rPr>
              <w:t xml:space="preserve"> bins. Or in the garden you could use </w:t>
            </w:r>
            <w:proofErr w:type="gramStart"/>
            <w:r w:rsidRPr="00B74F2A">
              <w:rPr>
                <w:rFonts w:ascii="Comic Sans MS" w:hAnsi="Comic Sans MS"/>
                <w:sz w:val="24"/>
                <w:szCs w:val="24"/>
              </w:rPr>
              <w:t>flower pots</w:t>
            </w:r>
            <w:proofErr w:type="gramEnd"/>
            <w:r w:rsidRPr="00B74F2A">
              <w:rPr>
                <w:rFonts w:ascii="Comic Sans MS" w:hAnsi="Comic Sans MS"/>
                <w:sz w:val="24"/>
                <w:szCs w:val="24"/>
              </w:rPr>
              <w:t xml:space="preserve"> or draw targets on the ground with chalk. You could throw soft balls or make your </w:t>
            </w:r>
            <w:r w:rsidRPr="00B74F2A">
              <w:rPr>
                <w:rFonts w:ascii="Comic Sans MS" w:hAnsi="Comic Sans MS"/>
                <w:sz w:val="24"/>
                <w:szCs w:val="24"/>
              </w:rPr>
              <w:lastRenderedPageBreak/>
              <w:t xml:space="preserve">own by crumpling up paper or foil. Set up your targets so the ones that are further away and harder to hit give you more points. How many points can you score? Can anyone in your family beat your total? Check out this video for inspiration:  </w:t>
            </w:r>
            <w:hyperlink r:id="rId11" w:history="1">
              <w:r w:rsidRPr="00B74F2A">
                <w:rPr>
                  <w:rStyle w:val="Hyperlink"/>
                  <w:rFonts w:ascii="Comic Sans MS" w:hAnsi="Comic Sans MS"/>
                  <w:sz w:val="24"/>
                  <w:szCs w:val="24"/>
                </w:rPr>
                <w:t>https://youtu.be/tiJZgpfo414</w:t>
              </w:r>
            </w:hyperlink>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lastRenderedPageBreak/>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3970F7ED" w14:textId="1E65C222" w:rsidR="00767E08" w:rsidRPr="003620B7" w:rsidRDefault="003620B7" w:rsidP="00B547C7">
            <w:pPr>
              <w:rPr>
                <w:rFonts w:ascii="Century Gothic" w:hAnsi="Century Gothic"/>
                <w:b/>
              </w:rPr>
            </w:pPr>
            <w:r>
              <w:rPr>
                <w:rFonts w:ascii="Century Gothic" w:hAnsi="Century Gothic"/>
                <w:b/>
              </w:rPr>
              <w:t>Geography:</w:t>
            </w:r>
            <w:r>
              <w:rPr>
                <w:rFonts w:ascii="Century Gothic" w:hAnsi="Century Gothic"/>
              </w:rPr>
              <w:t xml:space="preserve"> One of the most famous rivers in the UK is the River Thames. Where does the river begin? What towns and cities does it flow through? Which sea does it flow into? What can you find along the way? Create a research poster or a PPT all about the river.</w:t>
            </w:r>
            <w:r>
              <w:rPr>
                <w:rFonts w:ascii="Century Gothic" w:hAnsi="Century Gothic"/>
              </w:rPr>
              <w:br/>
            </w:r>
            <w:r>
              <w:rPr>
                <w:rFonts w:ascii="Century Gothic" w:hAnsi="Century Gothic"/>
                <w:b/>
              </w:rPr>
              <w:t>Computing:</w:t>
            </w:r>
            <w:r>
              <w:rPr>
                <w:rFonts w:ascii="Century Gothic" w:hAnsi="Century Gothic"/>
              </w:rPr>
              <w:t xml:space="preserve"> Use your knowledge of Scratch to create a quiz about a topic of your choice! Watch the YouTube video (the same one we watched while doing our Computing topic before Christmas) and have a go at designing your quiz. You can use multiple choice questions, true or false or single-word responses. </w:t>
            </w:r>
            <w:hyperlink r:id="rId12" w:history="1">
              <w:r w:rsidRPr="00992487">
                <w:rPr>
                  <w:rStyle w:val="Hyperlink"/>
                  <w:rFonts w:ascii="Century Gothic" w:hAnsi="Century Gothic"/>
                </w:rPr>
                <w:t>https://www.youtube.com/watch?v=uRPX1lzvbVk&amp;safe=active</w:t>
              </w:r>
            </w:hyperlink>
            <w:r>
              <w:rPr>
                <w:rFonts w:ascii="Century Gothic" w:hAnsi="Century Gothic"/>
              </w:rPr>
              <w:t xml:space="preserve"> </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3"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4"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5"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6"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7"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8"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9"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0F85E" w14:textId="77777777" w:rsidR="00F04BCE" w:rsidRDefault="00F04BCE" w:rsidP="00EB47E3">
      <w:pPr>
        <w:spacing w:after="0" w:line="240" w:lineRule="auto"/>
      </w:pPr>
      <w:r>
        <w:separator/>
      </w:r>
    </w:p>
  </w:endnote>
  <w:endnote w:type="continuationSeparator" w:id="0">
    <w:p w14:paraId="0B632234" w14:textId="77777777" w:rsidR="00F04BCE" w:rsidRDefault="00F04BCE"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6DA07" w14:textId="77777777" w:rsidR="00F04BCE" w:rsidRDefault="00F04BCE" w:rsidP="00EB47E3">
      <w:pPr>
        <w:spacing w:after="0" w:line="240" w:lineRule="auto"/>
      </w:pPr>
      <w:r>
        <w:separator/>
      </w:r>
    </w:p>
  </w:footnote>
  <w:footnote w:type="continuationSeparator" w:id="0">
    <w:p w14:paraId="3123DF3A" w14:textId="77777777" w:rsidR="00F04BCE" w:rsidRDefault="00F04BCE"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E1C4C"/>
    <w:rsid w:val="000F1051"/>
    <w:rsid w:val="001249FA"/>
    <w:rsid w:val="00135B5A"/>
    <w:rsid w:val="00152502"/>
    <w:rsid w:val="001631C8"/>
    <w:rsid w:val="00166F4A"/>
    <w:rsid w:val="00193581"/>
    <w:rsid w:val="001A642F"/>
    <w:rsid w:val="001C462E"/>
    <w:rsid w:val="001E3962"/>
    <w:rsid w:val="001E6DD2"/>
    <w:rsid w:val="001F2709"/>
    <w:rsid w:val="002230C2"/>
    <w:rsid w:val="002271F4"/>
    <w:rsid w:val="00240041"/>
    <w:rsid w:val="00250F4C"/>
    <w:rsid w:val="00261C28"/>
    <w:rsid w:val="002840B0"/>
    <w:rsid w:val="00292281"/>
    <w:rsid w:val="00296231"/>
    <w:rsid w:val="002B4911"/>
    <w:rsid w:val="002D7944"/>
    <w:rsid w:val="002E7389"/>
    <w:rsid w:val="002F2513"/>
    <w:rsid w:val="0030165E"/>
    <w:rsid w:val="00316689"/>
    <w:rsid w:val="003172E0"/>
    <w:rsid w:val="00326A79"/>
    <w:rsid w:val="003315E8"/>
    <w:rsid w:val="00331784"/>
    <w:rsid w:val="00334C74"/>
    <w:rsid w:val="003620B7"/>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A536D"/>
    <w:rsid w:val="004F15B4"/>
    <w:rsid w:val="004F6AF2"/>
    <w:rsid w:val="005430C3"/>
    <w:rsid w:val="005440B0"/>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46218"/>
    <w:rsid w:val="00767E08"/>
    <w:rsid w:val="0077134F"/>
    <w:rsid w:val="00772BBD"/>
    <w:rsid w:val="00796E9E"/>
    <w:rsid w:val="007B42AA"/>
    <w:rsid w:val="007E38CC"/>
    <w:rsid w:val="007E4C38"/>
    <w:rsid w:val="008041AC"/>
    <w:rsid w:val="00813722"/>
    <w:rsid w:val="0084773B"/>
    <w:rsid w:val="00853762"/>
    <w:rsid w:val="00863367"/>
    <w:rsid w:val="00867D81"/>
    <w:rsid w:val="00882974"/>
    <w:rsid w:val="00891F08"/>
    <w:rsid w:val="008A11DA"/>
    <w:rsid w:val="008F5EC1"/>
    <w:rsid w:val="008F7F95"/>
    <w:rsid w:val="00927711"/>
    <w:rsid w:val="00936CE3"/>
    <w:rsid w:val="009500D9"/>
    <w:rsid w:val="00954445"/>
    <w:rsid w:val="00990D7C"/>
    <w:rsid w:val="0099215A"/>
    <w:rsid w:val="009948FD"/>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547C7"/>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46B3"/>
    <w:rsid w:val="00D054AA"/>
    <w:rsid w:val="00D15D9F"/>
    <w:rsid w:val="00D504B3"/>
    <w:rsid w:val="00D54698"/>
    <w:rsid w:val="00D81218"/>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87B30"/>
    <w:rsid w:val="00E960DA"/>
    <w:rsid w:val="00EA7093"/>
    <w:rsid w:val="00EB0CB8"/>
    <w:rsid w:val="00EB47E3"/>
    <w:rsid w:val="00EB791E"/>
    <w:rsid w:val="00EE0656"/>
    <w:rsid w:val="00EF6F50"/>
    <w:rsid w:val="00EF7161"/>
    <w:rsid w:val="00F04BCE"/>
    <w:rsid w:val="00F10D06"/>
    <w:rsid w:val="00F11C93"/>
    <w:rsid w:val="00FC2661"/>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 w:type="paragraph" w:styleId="NoSpacing">
    <w:name w:val="No Spacing"/>
    <w:uiPriority w:val="1"/>
    <w:qFormat/>
    <w:rsid w:val="00746218"/>
    <w:pPr>
      <w:spacing w:after="0" w:line="240" w:lineRule="auto"/>
    </w:pPr>
  </w:style>
  <w:style w:type="paragraph" w:customStyle="1" w:styleId="Bodytextcell">
    <w:name w:val="Body text cell"/>
    <w:basedOn w:val="Normal"/>
    <w:link w:val="BodytextcellCharChar"/>
    <w:rsid w:val="00746218"/>
    <w:pPr>
      <w:spacing w:after="40" w:line="240" w:lineRule="auto"/>
    </w:pPr>
    <w:rPr>
      <w:rFonts w:ascii="Arial" w:eastAsia="Calibri" w:hAnsi="Arial" w:cs="Arial"/>
      <w:sz w:val="20"/>
      <w:szCs w:val="20"/>
    </w:rPr>
  </w:style>
  <w:style w:type="character" w:customStyle="1" w:styleId="BodytextcellCharChar">
    <w:name w:val="Body text cell Char Char"/>
    <w:link w:val="Bodytextcell"/>
    <w:rsid w:val="00746218"/>
    <w:rPr>
      <w:rFonts w:ascii="Arial" w:eastAsia="Calibri" w:hAnsi="Arial" w:cs="Arial"/>
      <w:sz w:val="20"/>
      <w:szCs w:val="20"/>
    </w:rPr>
  </w:style>
  <w:style w:type="character" w:customStyle="1" w:styleId="BodytextcellCharacter">
    <w:name w:val="Body text cell Character"/>
    <w:rsid w:val="00746218"/>
    <w:rPr>
      <w:rFonts w:ascii="Arial" w:hAnsi="Arial"/>
      <w:sz w:val="20"/>
    </w:rPr>
  </w:style>
  <w:style w:type="character" w:customStyle="1" w:styleId="BodytexthyperlinkCharacter">
    <w:name w:val="Body text hyperlink Character"/>
    <w:rsid w:val="00746218"/>
    <w:rPr>
      <w:rFonts w:ascii="Arial" w:hAnsi="Arial"/>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 TargetMode="External"/><Relationship Id="rId18" Type="http://schemas.openxmlformats.org/officeDocument/2006/relationships/hyperlink" Target="https://www.ictgames.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youtube.com/watch?v=uRPX1lzvbVk&amp;safe=active" TargetMode="External"/><Relationship Id="rId17" Type="http://schemas.openxmlformats.org/officeDocument/2006/relationships/hyperlink" Target="https://www.thinkuknow.co.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pobble365.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tiJZgpfo414"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oodtrust.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read.gov/books/pageturner/2002juv21580/" TargetMode="External"/><Relationship Id="rId19" Type="http://schemas.openxmlformats.org/officeDocument/2006/relationships/hyperlink" Target="https://www.activenorfolk.org/active-at-home-k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2.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2</cp:revision>
  <cp:lastPrinted>2020-03-26T12:25:00Z</cp:lastPrinted>
  <dcterms:created xsi:type="dcterms:W3CDTF">2021-02-05T11:30:00Z</dcterms:created>
  <dcterms:modified xsi:type="dcterms:W3CDTF">2021-02-05T11:30:00Z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